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08695.xml.htm"/>
      <w:bookmarkStart w:id="1" w:name="kswkform4_17920086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GREGORY JULIA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NURIX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1600 SIERRA POINT PKWY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BRISBANE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Nurix Therapeutics, Inc.</w:t>
              </w:r>
            </w:hyperlink>
            <w:r>
              <w:rPr/>
              <w:t xml:space="preserve"> [ </w:t>
            </w:r>
            <w:r>
              <w:rPr>
                <w:rFonts w:ascii="Times;serif" w:hAnsi="Times;serif"/>
                <w:color w:val="0000FF"/>
                <w:sz w:val="24"/>
                <w:shd w:fill="FFFFFF" w:val="clear"/>
              </w:rPr>
              <w:t>NRIX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7"/>
        <w:gridCol w:w="915"/>
        <w:gridCol w:w="784"/>
        <w:gridCol w:w="607"/>
        <w:gridCol w:w="345"/>
        <w:gridCol w:w="921"/>
        <w:gridCol w:w="437"/>
        <w:gridCol w:w="984"/>
        <w:gridCol w:w="1139"/>
        <w:gridCol w:w="98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4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22,583</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1.86</w:t>
            </w:r>
          </w:p>
        </w:tc>
        <w:tc>
          <w:tcPr>
            <w:tcW w:w="11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33,333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10/14/2026</w:t>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22,583</w:t>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23.4038</w:t>
            </w:r>
            <w:r>
              <w:rPr>
                <w:rFonts w:ascii="Times;serif" w:hAnsi="Times;serif"/>
                <w:color w:val="008000"/>
                <w:position w:val="7"/>
                <w:sz w:val="16"/>
                <w:sz w:val="20"/>
                <w:shd w:fill="FFFFFF" w:val="clear"/>
              </w:rPr>
              <w:t>(1)</w:t>
            </w:r>
          </w:p>
        </w:tc>
        <w:tc>
          <w:tcPr>
            <w:tcW w:w="11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10,750</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Director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22,583</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12/22/2029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22,583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sale price. The lowest price at which shares were sold was $23.34 and the highest price at which shares were sold was $23.62. The Reporting Person undertakes to provide upon request to the staff of the Securities and Exchange Commission, the Issuer or its stockholders, full information regarding the total number of shares sold at each separate price within the range set forth 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stock option vested as to 1/48 of the total shares monthly beginning September 12, 2019 until the option was fully vested on August 12, 2023.</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Burbach, as Attorney-in-Fact for Julia P. Gregory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26675" TargetMode="External"/><Relationship Id="rId5" Type="http://schemas.openxmlformats.org/officeDocument/2006/relationships/hyperlink" Target="http://www.sec.gov/cgi-bin/browse-edgar?action=getcompany&amp;CIK=000154959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3715</Characters>
  <CharactersWithSpaces>4319</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