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805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8051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Ring Christine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SIERRA POINT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7"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1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94005</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1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11/02/2026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5,786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8.72</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w w:val="98"/>
              </w:rPr>
              <w:t>21,121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11/02/2026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9,527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25.7392</w:t>
            </w:r>
            <w:r>
              <w:rPr>
                <w:rFonts w:ascii="Times New Roman" w:cs="Times New Roman" w:eastAsia="Times New Roman" w:hAnsi="Times New Roman"/>
                <w:sz w:val="21"/>
                <w:szCs w:val="21"/>
                <w:color w:val="008000"/>
                <w:w w:val="93"/>
                <w:vertAlign w:val="superscript"/>
              </w:rPr>
              <w:t>(2)</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w w:val="98"/>
              </w:rPr>
              <w:t>11,594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11/02/2026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1,075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26.7628</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w w:val="98"/>
              </w:rPr>
              <w:t>10,519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11/03/2026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6,113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25.8329</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w w:val="99"/>
              </w:rPr>
              <w:t>4,406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5,786</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8.72</w:t>
            </w: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11/02/2026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5,786</w:t>
            </w:r>
          </w:p>
        </w:tc>
        <w:tc>
          <w:tcPr>
            <w:tcW w:w="800" w:type="dxa"/>
            <w:vAlign w:val="bottom"/>
            <w:vMerge w:val="continue"/>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02/12/2034</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gridSpan w:val="2"/>
          </w:tcPr>
          <w:p>
            <w:pPr>
              <w:ind w:left="28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1"/>
                <w:szCs w:val="11"/>
                <w:color w:val="auto"/>
              </w:rPr>
            </w:pPr>
          </w:p>
        </w:tc>
        <w:tc>
          <w:tcPr>
            <w:tcW w:w="640" w:type="dxa"/>
            <w:vAlign w:val="bottom"/>
          </w:tcPr>
          <w:p>
            <w:pPr>
              <w:ind w:left="200"/>
              <w:spacing w:after="0" w:line="130" w:lineRule="exact"/>
              <w:rPr>
                <w:sz w:val="20"/>
                <w:szCs w:val="20"/>
                <w:color w:val="auto"/>
              </w:rPr>
            </w:pPr>
            <w:r>
              <w:rPr>
                <w:rFonts w:ascii="Times New Roman" w:cs="Times New Roman" w:eastAsia="Times New Roman" w:hAnsi="Times New Roman"/>
                <w:sz w:val="13"/>
                <w:szCs w:val="13"/>
                <w:color w:val="0000FF"/>
                <w:w w:val="99"/>
              </w:rPr>
              <w:t>105,465</w:t>
            </w:r>
          </w:p>
        </w:tc>
        <w:tc>
          <w:tcPr>
            <w:tcW w:w="24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$25.56 and the highest price at which shares were sold was $26.08.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$26.64 and the highest price at which shares were sold was $26.80.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$25.70 and the highest price at which shares were sold was $25.99.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1/36 of the total shares monthly beginning March 13, 2024, until the option is fully vested on February 13, 2027, subject to the Reporting Person's provision of service to the Issuer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46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Christine</w:t>
      </w:r>
      <w:r>
        <w:rPr>
          <w:sz w:val="20"/>
          <w:szCs w:val="20"/>
          <w:color w:val="auto"/>
        </w:rPr>
        <w:tab/>
      </w:r>
      <w:r>
        <w:rPr>
          <w:rFonts w:ascii="Times New Roman" w:cs="Times New Roman" w:eastAsia="Times New Roman" w:hAnsi="Times New Roman"/>
          <w:sz w:val="16"/>
          <w:szCs w:val="16"/>
          <w:color w:val="0000FF"/>
        </w:rPr>
        <w:t>11/04/2026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08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828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17199"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2026-11-04T16:09:11Z</dcterms:created>
  <dcterms:modified xsi:type="dcterms:W3CDTF">2026-11-04T16:09:11Z</dcterms:modified>
</cp:coreProperties>
</file>