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29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0001549595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Kura Therapeutics, Inc.</w:t>
            </w: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Nurix, Inc.</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8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2"/>
              </w:rPr>
              <w:t>Year of Incorporation/Organization</w:t>
            </w: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80" w:type="dxa"/>
            <w:vAlign w:val="bottom"/>
            <w:gridSpan w:val="4"/>
          </w:tcPr>
          <w:p>
            <w:pPr>
              <w:ind w:left="40"/>
              <w:spacing w:after="0"/>
              <w:rPr>
                <w:sz w:val="20"/>
                <w:szCs w:val="20"/>
                <w:color w:val="auto"/>
              </w:rPr>
            </w:pPr>
            <w:r>
              <w:rPr>
                <w:rFonts w:ascii="Arial" w:cs="Arial" w:eastAsia="Arial" w:hAnsi="Arial"/>
                <w:sz w:val="22"/>
                <w:szCs w:val="22"/>
                <w:color w:val="auto"/>
                <w:w w:val="93"/>
              </w:rPr>
              <w:t>X Within Last Five Years (Specify Year) 2009</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Nurix, Inc.</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4"/>
              </w:rPr>
              <w:t>1700 OWENS STREET, SUITE 500</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FRANCISCO</w:t>
            </w:r>
          </w:p>
        </w:tc>
        <w:tc>
          <w:tcPr>
            <w:tcW w:w="160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94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94158</w:t>
            </w:r>
          </w:p>
        </w:tc>
        <w:tc>
          <w:tcPr>
            <w:tcW w:w="2660" w:type="dxa"/>
            <w:vAlign w:val="bottom"/>
            <w:gridSpan w:val="2"/>
          </w:tcPr>
          <w:p>
            <w:pPr>
              <w:jc w:val="right"/>
              <w:ind w:right="12"/>
              <w:spacing w:after="0"/>
              <w:rPr>
                <w:sz w:val="20"/>
                <w:szCs w:val="20"/>
                <w:color w:val="auto"/>
              </w:rPr>
            </w:pPr>
            <w:r>
              <w:rPr>
                <w:rFonts w:ascii="Arial" w:cs="Arial" w:eastAsia="Arial" w:hAnsi="Arial"/>
                <w:sz w:val="22"/>
                <w:szCs w:val="22"/>
                <w:color w:val="auto"/>
              </w:rPr>
              <w:t>(415) 865-2057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Kutzkey</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w w:val="94"/>
              </w:rPr>
              <w:t>Timothy</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gridSpan w:val="3"/>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7"/>
              </w:rPr>
              <w:t>1700 Owens St., Suite 500</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94158</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40" w:type="dxa"/>
            <w:vAlign w:val="bottom"/>
          </w:tcPr>
          <w:p>
            <w:pPr>
              <w:ind w:left="10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2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Goeddel</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David</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gridSpan w:val="3"/>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7"/>
              </w:rPr>
              <w:t>1700 Owens St., Suite 500</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94158</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940" w:type="dxa"/>
            <w:vAlign w:val="bottom"/>
          </w:tcPr>
          <w:p>
            <w:pPr>
              <w:ind w:left="4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Goldsmith</w:t>
      </w:r>
      <w:r>
        <w:rPr>
          <w:sz w:val="20"/>
          <w:szCs w:val="20"/>
          <w:color w:val="auto"/>
        </w:rPr>
        <w:tab/>
      </w:r>
      <w:r>
        <w:rPr>
          <w:rFonts w:ascii="Arial" w:cs="Arial" w:eastAsia="Arial" w:hAnsi="Arial"/>
          <w:sz w:val="22"/>
          <w:szCs w:val="22"/>
          <w:color w:val="auto"/>
        </w:rPr>
        <w:t>Mark</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1700 Owens St., Suite 500</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San Francisco</w:t>
      </w:r>
      <w:r>
        <w:rPr>
          <w:sz w:val="20"/>
          <w:szCs w:val="20"/>
          <w:color w:val="auto"/>
        </w:rPr>
        <w:tab/>
      </w:r>
      <w:r>
        <w:rPr>
          <w:rFonts w:ascii="Arial" w:cs="Arial" w:eastAsia="Arial" w:hAnsi="Arial"/>
          <w:sz w:val="22"/>
          <w:szCs w:val="22"/>
          <w:color w:val="auto"/>
        </w:rPr>
        <w:t>CALIFORNIA</w:t>
      </w:r>
      <w:r>
        <w:rPr>
          <w:sz w:val="20"/>
          <w:szCs w:val="20"/>
          <w:color w:val="auto"/>
        </w:rPr>
        <w:tab/>
      </w:r>
      <w:r>
        <w:rPr>
          <w:rFonts w:ascii="Arial" w:cs="Arial" w:eastAsia="Arial" w:hAnsi="Arial"/>
          <w:sz w:val="19"/>
          <w:szCs w:val="19"/>
          <w:color w:val="auto"/>
        </w:rPr>
        <w:t>94158</w:t>
      </w:r>
    </w:p>
    <w:p>
      <w:pPr>
        <w:spacing w:after="0" w:line="65" w:lineRule="exact"/>
        <w:rPr>
          <w:sz w:val="20"/>
          <w:szCs w:val="20"/>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940" w:space="720"/>
            <w:col w:w="5559"/>
          </w:cols>
          <w:pgMar w:left="24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34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gridSpan w:val="2"/>
          </w:tcPr>
          <w:p>
            <w:pPr>
              <w:ind w:left="260"/>
              <w:spacing w:after="0"/>
              <w:rPr>
                <w:sz w:val="20"/>
                <w:szCs w:val="20"/>
                <w:color w:val="auto"/>
              </w:rPr>
            </w:pPr>
            <w:r>
              <w:rPr>
                <w:rFonts w:ascii="Arial" w:cs="Arial" w:eastAsia="Arial" w:hAnsi="Arial"/>
                <w:sz w:val="22"/>
                <w:szCs w:val="22"/>
                <w:color w:val="auto"/>
              </w:rPr>
              <w:t>Section 3(c)(4)</w:t>
            </w:r>
          </w:p>
        </w:tc>
        <w:tc>
          <w:tcPr>
            <w:tcW w:w="3560" w:type="dxa"/>
            <w:vAlign w:val="bottom"/>
            <w:gridSpan w:val="2"/>
          </w:tcPr>
          <w:p>
            <w:pPr>
              <w:ind w:left="5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3(c)(5)</w:t>
            </w:r>
          </w:p>
        </w:tc>
        <w:tc>
          <w:tcPr>
            <w:tcW w:w="3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100" w:type="dxa"/>
            <w:vAlign w:val="bottom"/>
            <w:gridSpan w:val="2"/>
            <w:vMerge w:val="restart"/>
          </w:tcPr>
          <w:p>
            <w:pPr>
              <w:ind w:left="360"/>
              <w:spacing w:after="0"/>
              <w:rPr>
                <w:sz w:val="20"/>
                <w:szCs w:val="20"/>
                <w:color w:val="auto"/>
              </w:rPr>
            </w:pPr>
            <w:r>
              <w:rPr>
                <w:rFonts w:ascii="Arial" w:cs="Arial" w:eastAsia="Arial" w:hAnsi="Arial"/>
                <w:sz w:val="22"/>
                <w:szCs w:val="22"/>
                <w:color w:val="auto"/>
              </w:rPr>
              <w:t>Securities Act Section 4(a)(5)</w:t>
            </w:r>
          </w:p>
        </w:tc>
        <w:tc>
          <w:tcPr>
            <w:tcW w:w="34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356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3(c)(6)</w:t>
            </w:r>
          </w:p>
        </w:tc>
        <w:tc>
          <w:tcPr>
            <w:tcW w:w="3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ind w:left="200"/>
              <w:spacing w:after="0"/>
              <w:rPr>
                <w:sz w:val="20"/>
                <w:szCs w:val="20"/>
                <w:color w:val="auto"/>
              </w:rPr>
            </w:pPr>
            <w:r>
              <w:rPr>
                <w:rFonts w:ascii="Arial" w:cs="Arial" w:eastAsia="Arial" w:hAnsi="Arial"/>
                <w:sz w:val="22"/>
                <w:szCs w:val="22"/>
                <w:color w:val="auto"/>
              </w:rPr>
              <w:t>Section 3(c)(7)</w:t>
            </w: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Arial" w:cs="Arial" w:eastAsia="Arial" w:hAnsi="Arial"/>
                <w:sz w:val="22"/>
                <w:szCs w:val="22"/>
                <w:color w:val="auto"/>
              </w:rPr>
              <w:t>7. Type of Filing</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2013-12-18</w:t>
            </w:r>
          </w:p>
        </w:tc>
        <w:tc>
          <w:tcPr>
            <w:tcW w:w="2240" w:type="dxa"/>
            <w:vAlign w:val="bottom"/>
            <w:gridSpan w:val="3"/>
          </w:tcPr>
          <w:p>
            <w:pPr>
              <w:ind w:left="220"/>
              <w:spacing w:after="0"/>
              <w:rPr>
                <w:sz w:val="20"/>
                <w:szCs w:val="20"/>
                <w:color w:val="auto"/>
              </w:rPr>
            </w:pPr>
            <w:r>
              <w:rPr>
                <w:rFonts w:ascii="Arial" w:cs="Arial" w:eastAsia="Arial" w:hAnsi="Arial"/>
                <w:sz w:val="22"/>
                <w:szCs w:val="22"/>
                <w:color w:val="auto"/>
                <w:w w:val="90"/>
              </w:rPr>
              <w:t>First Sale Yet to Occur</w:t>
            </w: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4"/>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740" w:type="dxa"/>
            <w:vAlign w:val="bottom"/>
          </w:tcPr>
          <w:p>
            <w:pPr>
              <w:ind w:left="20"/>
              <w:spacing w:after="0"/>
              <w:rPr>
                <w:sz w:val="20"/>
                <w:szCs w:val="20"/>
                <w:color w:val="auto"/>
              </w:rPr>
            </w:pPr>
            <w:r>
              <w:rPr>
                <w:rFonts w:ascii="Arial" w:cs="Arial" w:eastAsia="Arial" w:hAnsi="Arial"/>
                <w:sz w:val="22"/>
                <w:szCs w:val="22"/>
                <w:color w:val="auto"/>
              </w:rPr>
              <w:t>X Yes</w:t>
            </w:r>
          </w:p>
        </w:tc>
        <w:tc>
          <w:tcPr>
            <w:tcW w:w="1780" w:type="dxa"/>
            <w:vAlign w:val="bottom"/>
          </w:tcPr>
          <w:p>
            <w:pPr>
              <w:ind w:left="40"/>
              <w:spacing w:after="0"/>
              <w:rPr>
                <w:sz w:val="20"/>
                <w:szCs w:val="20"/>
                <w:color w:val="auto"/>
              </w:rPr>
            </w:pPr>
            <w:r>
              <w:rPr>
                <w:rFonts w:ascii="Arial" w:cs="Arial" w:eastAsia="Arial" w:hAnsi="Arial"/>
                <w:sz w:val="22"/>
                <w:szCs w:val="22"/>
                <w:color w:val="auto"/>
              </w:rPr>
              <w:t>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00" w:type="dxa"/>
            <w:vAlign w:val="bottom"/>
            <w:gridSpan w:val="3"/>
          </w:tcPr>
          <w:p>
            <w:pPr>
              <w:ind w:left="32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00" w:type="dxa"/>
            <w:vAlign w:val="bottom"/>
            <w:gridSpan w:val="3"/>
          </w:tcPr>
          <w:p>
            <w:pPr>
              <w:ind w:left="32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4300" w:type="dxa"/>
            <w:vAlign w:val="bottom"/>
            <w:gridSpan w:val="3"/>
          </w:tcPr>
          <w:p>
            <w:pPr>
              <w:ind w:left="32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0"/>
              </w:rPr>
              <w:t>Security to be Acquired Upon Exercise of Option, Warrant or</w:t>
            </w:r>
          </w:p>
        </w:tc>
        <w:tc>
          <w:tcPr>
            <w:tcW w:w="2520" w:type="dxa"/>
            <w:vAlign w:val="bottom"/>
            <w:gridSpan w:val="2"/>
            <w:vMerge w:val="restart"/>
          </w:tcPr>
          <w:p>
            <w:pPr>
              <w:ind w:left="32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6"/>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340" w:type="dxa"/>
            <w:vAlign w:val="bottom"/>
            <w:gridSpan w:val="5"/>
          </w:tcPr>
          <w:p>
            <w:pPr>
              <w:ind w:left="40"/>
              <w:spacing w:after="0"/>
              <w:rPr>
                <w:sz w:val="20"/>
                <w:szCs w:val="20"/>
                <w:color w:val="auto"/>
              </w:rPr>
            </w:pPr>
            <w:r>
              <w:rPr>
                <w:rFonts w:ascii="Arial" w:cs="Arial" w:eastAsia="Arial" w:hAnsi="Arial"/>
                <w:sz w:val="22"/>
                <w:szCs w:val="22"/>
                <w:color w:val="auto"/>
                <w:w w:val="99"/>
              </w:rPr>
              <w:t>Minimum investment accepted from any outside investor $0 USD</w:t>
            </w: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3"/>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40" w:type="dxa"/>
            <w:vAlign w:val="bottom"/>
          </w:tcPr>
          <w:p>
            <w:pPr>
              <w:spacing w:after="0"/>
              <w:rPr>
                <w:sz w:val="24"/>
                <w:szCs w:val="24"/>
                <w:color w:val="auto"/>
              </w:rPr>
            </w:pPr>
          </w:p>
        </w:tc>
        <w:tc>
          <w:tcPr>
            <w:tcW w:w="5460" w:type="dxa"/>
            <w:vAlign w:val="bottom"/>
            <w:gridSpan w:val="4"/>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gridSpan w:val="2"/>
          </w:tcPr>
          <w:p>
            <w:pPr>
              <w:ind w:left="4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3"/>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2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20" w:type="dxa"/>
            <w:vAlign w:val="bottom"/>
            <w:gridSpan w:val="4"/>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jc w:val="right"/>
              <w:spacing w:after="0"/>
              <w:rPr>
                <w:sz w:val="20"/>
                <w:szCs w:val="20"/>
                <w:color w:val="auto"/>
              </w:rPr>
            </w:pPr>
            <w:r>
              <w:rPr>
                <w:rFonts w:ascii="Arial" w:cs="Arial" w:eastAsia="Arial" w:hAnsi="Arial"/>
                <w:sz w:val="22"/>
                <w:szCs w:val="22"/>
                <w:color w:val="auto"/>
                <w:w w:val="98"/>
              </w:rPr>
              <w:t>$25,150,000 USD or</w:t>
            </w:r>
          </w:p>
        </w:tc>
        <w:tc>
          <w:tcPr>
            <w:tcW w:w="11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60" w:type="dxa"/>
            <w:vAlign w:val="bottom"/>
          </w:tcPr>
          <w:p>
            <w:pPr>
              <w:ind w:left="240"/>
              <w:spacing w:after="0"/>
              <w:rPr>
                <w:sz w:val="20"/>
                <w:szCs w:val="20"/>
                <w:color w:val="auto"/>
              </w:rPr>
            </w:pPr>
            <w:r>
              <w:rPr>
                <w:rFonts w:ascii="Arial" w:cs="Arial" w:eastAsia="Arial" w:hAnsi="Arial"/>
                <w:sz w:val="22"/>
                <w:szCs w:val="22"/>
                <w:color w:val="auto"/>
                <w:w w:val="92"/>
              </w:rPr>
              <w:t>$2,075,000 USD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0"/>
              </w:rPr>
              <w:t>Total Remaining to be Sold $23,075,000 USD</w:t>
            </w:r>
          </w:p>
        </w:tc>
        <w:tc>
          <w:tcPr>
            <w:tcW w:w="340" w:type="dxa"/>
            <w:vAlign w:val="bottom"/>
          </w:tcPr>
          <w:p>
            <w:pPr>
              <w:jc w:val="right"/>
              <w:spacing w:after="0"/>
              <w:rPr>
                <w:sz w:val="20"/>
                <w:szCs w:val="20"/>
                <w:color w:val="auto"/>
              </w:rPr>
            </w:pPr>
            <w:r>
              <w:rPr>
                <w:rFonts w:ascii="Arial" w:cs="Arial" w:eastAsia="Arial" w:hAnsi="Arial"/>
                <w:sz w:val="22"/>
                <w:szCs w:val="22"/>
                <w:color w:val="auto"/>
              </w:rPr>
              <w:t>or</w:t>
            </w:r>
          </w:p>
        </w:tc>
        <w:tc>
          <w:tcPr>
            <w:tcW w:w="11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Proceeds are to be used for working capital.</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380"/>
          </w:cols>
          <w:pgMar w:left="240" w:top="118" w:right="279" w:bottom="0" w:gutter="0" w:footer="0" w:header="0"/>
        </w:sectPr>
      </w:pPr>
    </w:p>
    <w:bookmarkStart w:id="3" w:name="page4"/>
    <w:bookmarkEnd w:id="3"/>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320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76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jc w:val="right"/>
              <w:ind w:right="6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Nurix, Inc.</w:t>
            </w:r>
          </w:p>
        </w:tc>
        <w:tc>
          <w:tcPr>
            <w:tcW w:w="20" w:type="dxa"/>
            <w:vAlign w:val="bottom"/>
          </w:tcPr>
          <w:p>
            <w:pPr>
              <w:spacing w:after="0"/>
              <w:rPr>
                <w:sz w:val="22"/>
                <w:szCs w:val="22"/>
                <w:color w:val="auto"/>
              </w:rPr>
            </w:pPr>
          </w:p>
        </w:tc>
        <w:tc>
          <w:tcPr>
            <w:tcW w:w="32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Michael E. Tenta</w:t>
            </w:r>
          </w:p>
        </w:tc>
        <w:tc>
          <w:tcPr>
            <w:tcW w:w="20" w:type="dxa"/>
            <w:vAlign w:val="bottom"/>
          </w:tcPr>
          <w:p>
            <w:pPr>
              <w:spacing w:after="0"/>
              <w:rPr>
                <w:sz w:val="22"/>
                <w:szCs w:val="22"/>
                <w:color w:val="auto"/>
              </w:rPr>
            </w:pPr>
          </w:p>
        </w:tc>
        <w:tc>
          <w:tcPr>
            <w:tcW w:w="2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Michael E. Tenta</w:t>
            </w:r>
          </w:p>
        </w:tc>
        <w:tc>
          <w:tcPr>
            <w:tcW w:w="2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Secretary</w:t>
            </w:r>
          </w:p>
        </w:tc>
        <w:tc>
          <w:tcPr>
            <w:tcW w:w="2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jc w:val="right"/>
              <w:ind w:right="772"/>
              <w:spacing w:after="0"/>
              <w:rPr>
                <w:sz w:val="20"/>
                <w:szCs w:val="20"/>
                <w:color w:val="auto"/>
              </w:rPr>
            </w:pPr>
            <w:r>
              <w:rPr>
                <w:rFonts w:ascii="Arial" w:cs="Arial" w:eastAsia="Arial" w:hAnsi="Arial"/>
                <w:sz w:val="22"/>
                <w:szCs w:val="22"/>
                <w:color w:val="auto"/>
                <w:w w:val="90"/>
              </w:rPr>
              <w:t>2013-12-31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0"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2020-01-25T14:52:55Z</dcterms:created>
  <dcterms:modified xsi:type="dcterms:W3CDTF">2020-01-25T14:52:55Z</dcterms:modified>
</cp:coreProperties>
</file>